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76E" w:rsidRPr="003F376E" w:rsidRDefault="003F376E" w:rsidP="003F376E">
      <w:pPr>
        <w:spacing w:before="65" w:after="160" w:line="259" w:lineRule="auto"/>
        <w:ind w:right="581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376E">
        <w:rPr>
          <w:rFonts w:ascii="Times New Roman" w:eastAsia="Calibri" w:hAnsi="Times New Roman" w:cs="Times New Roman"/>
          <w:b/>
          <w:sz w:val="24"/>
          <w:szCs w:val="24"/>
        </w:rPr>
        <w:t>Załącznik nr 2</w:t>
      </w:r>
    </w:p>
    <w:p w:rsidR="003F376E" w:rsidRPr="003F376E" w:rsidRDefault="003F376E" w:rsidP="003F37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F376E" w:rsidRPr="003F376E" w:rsidRDefault="003F376E" w:rsidP="003F376E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F376E" w:rsidRPr="003F376E" w:rsidRDefault="003F376E" w:rsidP="003F376E">
      <w:pPr>
        <w:spacing w:after="160" w:line="259" w:lineRule="auto"/>
        <w:ind w:left="5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376E">
        <w:rPr>
          <w:rFonts w:ascii="Times New Roman" w:eastAsia="Calibri" w:hAnsi="Times New Roman" w:cs="Times New Roman"/>
          <w:b/>
          <w:spacing w:val="-2"/>
          <w:w w:val="105"/>
          <w:sz w:val="24"/>
          <w:szCs w:val="24"/>
        </w:rPr>
        <w:t>OCHRONA</w:t>
      </w:r>
      <w:r w:rsidRPr="003F376E">
        <w:rPr>
          <w:rFonts w:ascii="Times New Roman" w:eastAsia="Calibri" w:hAnsi="Times New Roman" w:cs="Times New Roman"/>
          <w:b/>
          <w:spacing w:val="7"/>
          <w:w w:val="105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b/>
          <w:spacing w:val="-2"/>
          <w:w w:val="105"/>
          <w:sz w:val="24"/>
          <w:szCs w:val="24"/>
        </w:rPr>
        <w:t>DANYCH</w:t>
      </w:r>
      <w:r w:rsidRPr="003F376E">
        <w:rPr>
          <w:rFonts w:ascii="Times New Roman" w:eastAsia="Calibri" w:hAnsi="Times New Roman" w:cs="Times New Roman"/>
          <w:b/>
          <w:spacing w:val="-7"/>
          <w:w w:val="105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b/>
          <w:spacing w:val="-2"/>
          <w:w w:val="105"/>
          <w:sz w:val="24"/>
          <w:szCs w:val="24"/>
        </w:rPr>
        <w:t>OSOBOWYCH</w:t>
      </w:r>
    </w:p>
    <w:p w:rsidR="003F376E" w:rsidRPr="003F376E" w:rsidRDefault="003F376E" w:rsidP="003F376E">
      <w:pPr>
        <w:widowControl w:val="0"/>
        <w:autoSpaceDE w:val="0"/>
        <w:autoSpaceDN w:val="0"/>
        <w:spacing w:before="6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F376E" w:rsidRPr="003F376E" w:rsidRDefault="003F376E" w:rsidP="003F376E">
      <w:pPr>
        <w:spacing w:after="160" w:line="259" w:lineRule="auto"/>
        <w:ind w:left="5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376E">
        <w:rPr>
          <w:rFonts w:ascii="Times New Roman" w:eastAsia="Calibri" w:hAnsi="Times New Roman" w:cs="Times New Roman"/>
          <w:b/>
          <w:sz w:val="24"/>
          <w:szCs w:val="24"/>
        </w:rPr>
        <w:t>KLAUZULA</w:t>
      </w:r>
      <w:r w:rsidRPr="003F376E">
        <w:rPr>
          <w:rFonts w:ascii="Times New Roman" w:eastAsia="Calibri" w:hAnsi="Times New Roman" w:cs="Times New Roman"/>
          <w:b/>
          <w:spacing w:val="57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b/>
          <w:sz w:val="24"/>
          <w:szCs w:val="24"/>
        </w:rPr>
        <w:t>INFORMACYJNA</w:t>
      </w:r>
      <w:r w:rsidRPr="003F376E">
        <w:rPr>
          <w:rFonts w:ascii="Times New Roman" w:eastAsia="Calibri" w:hAnsi="Times New Roman" w:cs="Times New Roman"/>
          <w:b/>
          <w:spacing w:val="72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b/>
          <w:sz w:val="24"/>
          <w:szCs w:val="24"/>
        </w:rPr>
        <w:t>O</w:t>
      </w:r>
      <w:r w:rsidRPr="003F376E">
        <w:rPr>
          <w:rFonts w:ascii="Times New Roman" w:eastAsia="Calibri" w:hAnsi="Times New Roman" w:cs="Times New Roman"/>
          <w:b/>
          <w:spacing w:val="22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b/>
          <w:sz w:val="24"/>
          <w:szCs w:val="24"/>
        </w:rPr>
        <w:t>PRZETWARZANIU</w:t>
      </w:r>
      <w:r w:rsidRPr="003F376E">
        <w:rPr>
          <w:rFonts w:ascii="Times New Roman" w:eastAsia="Calibri" w:hAnsi="Times New Roman" w:cs="Times New Roman"/>
          <w:b/>
          <w:spacing w:val="64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b/>
          <w:sz w:val="24"/>
          <w:szCs w:val="24"/>
        </w:rPr>
        <w:t>DANYCH</w:t>
      </w:r>
      <w:r w:rsidRPr="003F376E">
        <w:rPr>
          <w:rFonts w:ascii="Times New Roman" w:eastAsia="Calibri" w:hAnsi="Times New Roman" w:cs="Times New Roman"/>
          <w:b/>
          <w:spacing w:val="35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b/>
          <w:spacing w:val="-2"/>
          <w:sz w:val="24"/>
          <w:szCs w:val="24"/>
        </w:rPr>
        <w:t>OSOBOWYCH</w:t>
      </w:r>
    </w:p>
    <w:p w:rsidR="003F376E" w:rsidRPr="003F376E" w:rsidRDefault="003F376E" w:rsidP="003F376E">
      <w:pPr>
        <w:widowControl w:val="0"/>
        <w:autoSpaceDE w:val="0"/>
        <w:autoSpaceDN w:val="0"/>
        <w:spacing w:before="89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F376E" w:rsidRPr="003F376E" w:rsidRDefault="003F376E" w:rsidP="003F376E">
      <w:pPr>
        <w:spacing w:after="160" w:line="240" w:lineRule="auto"/>
        <w:ind w:left="643" w:right="556" w:firstLine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76E">
        <w:rPr>
          <w:rFonts w:ascii="Times New Roman" w:eastAsia="Calibri" w:hAnsi="Times New Roman" w:cs="Times New Roman"/>
          <w:sz w:val="24"/>
          <w:szCs w:val="24"/>
        </w:rPr>
        <w:t>Zgodnie</w:t>
      </w:r>
      <w:r w:rsidRPr="003F376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z</w:t>
      </w:r>
      <w:r w:rsidRPr="003F376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Rozporządzeniem</w:t>
      </w:r>
      <w:r w:rsidRPr="003F376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Parlamentu</w:t>
      </w:r>
      <w:r w:rsidRPr="003F376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Europejskiego</w:t>
      </w:r>
      <w:r w:rsidRPr="003F376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i</w:t>
      </w:r>
      <w:r w:rsidRPr="003F376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Rady</w:t>
      </w:r>
      <w:r w:rsidRPr="003F376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(UE)</w:t>
      </w:r>
      <w:r w:rsidRPr="003F376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2016/679</w:t>
      </w:r>
      <w:r w:rsidRPr="003F376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z</w:t>
      </w:r>
      <w:r w:rsidRPr="003F376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 xml:space="preserve">dnia 27 kwietnia 2016 r. </w:t>
      </w:r>
      <w:r w:rsidRPr="003F376E">
        <w:rPr>
          <w:rFonts w:ascii="Times New Roman" w:eastAsia="Calibri" w:hAnsi="Times New Roman" w:cs="Times New Roman"/>
          <w:i/>
          <w:sz w:val="24"/>
          <w:szCs w:val="24"/>
        </w:rPr>
        <w:t xml:space="preserve">w sprawie ochrony osób fizycznych w związku z przetwarzaniem danych osobowych i w sprawie swobodnego przepływu takich danych oraz uchylenia dyrektywy 95/46/WE (ogólne rozporządzenie o ochronie danych) </w:t>
      </w:r>
      <w:r w:rsidRPr="003F376E">
        <w:rPr>
          <w:rFonts w:ascii="Times New Roman" w:eastAsia="Calibri" w:hAnsi="Times New Roman" w:cs="Times New Roman"/>
          <w:sz w:val="24"/>
          <w:szCs w:val="24"/>
        </w:rPr>
        <w:t xml:space="preserve">(Dz. Urz. UE L Nr 119, z </w:t>
      </w:r>
      <w:proofErr w:type="spellStart"/>
      <w:r w:rsidRPr="003F376E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Pr="003F376E">
        <w:rPr>
          <w:rFonts w:ascii="Times New Roman" w:eastAsia="Calibri" w:hAnsi="Times New Roman" w:cs="Times New Roman"/>
          <w:sz w:val="24"/>
          <w:szCs w:val="24"/>
        </w:rPr>
        <w:t>. zm.), zwanego dalej „RODO".</w:t>
      </w:r>
    </w:p>
    <w:p w:rsidR="003F376E" w:rsidRPr="003F376E" w:rsidRDefault="003F376E" w:rsidP="003F376E">
      <w:pPr>
        <w:widowControl w:val="0"/>
        <w:numPr>
          <w:ilvl w:val="0"/>
          <w:numId w:val="1"/>
        </w:numPr>
        <w:tabs>
          <w:tab w:val="left" w:pos="1101"/>
          <w:tab w:val="left" w:pos="1106"/>
        </w:tabs>
        <w:autoSpaceDE w:val="0"/>
        <w:autoSpaceDN w:val="0"/>
        <w:spacing w:before="218" w:after="0" w:line="240" w:lineRule="auto"/>
        <w:ind w:right="560" w:hanging="4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76E">
        <w:rPr>
          <w:rFonts w:ascii="Times New Roman" w:eastAsia="Calibri" w:hAnsi="Times New Roman" w:cs="Times New Roman"/>
          <w:b/>
          <w:sz w:val="24"/>
          <w:szCs w:val="24"/>
        </w:rPr>
        <w:t xml:space="preserve">Administratorem danych osobowych w Komendzie Wojewódzkiej Policji w Kielcach </w:t>
      </w:r>
      <w:r w:rsidRPr="003F376E">
        <w:rPr>
          <w:rFonts w:ascii="Times New Roman" w:eastAsia="Calibri" w:hAnsi="Times New Roman" w:cs="Times New Roman"/>
          <w:sz w:val="24"/>
          <w:szCs w:val="24"/>
        </w:rPr>
        <w:t>jest Komendant Wojewódzki Policji z</w:t>
      </w:r>
      <w:r w:rsidRPr="003F376E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siedzibą w Kielcach, adres: ul.</w:t>
      </w:r>
      <w:r w:rsidRPr="003F376E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Seminaryjska 12,</w:t>
      </w:r>
      <w:r w:rsidRPr="003F376E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                  </w:t>
      </w:r>
      <w:r w:rsidRPr="003F376E">
        <w:rPr>
          <w:rFonts w:ascii="Times New Roman" w:eastAsia="Calibri" w:hAnsi="Times New Roman" w:cs="Times New Roman"/>
          <w:sz w:val="24"/>
          <w:szCs w:val="24"/>
        </w:rPr>
        <w:t>25-372 Kielce.</w:t>
      </w:r>
    </w:p>
    <w:p w:rsidR="003F376E" w:rsidRPr="003F376E" w:rsidRDefault="003F376E" w:rsidP="003F376E">
      <w:pPr>
        <w:widowControl w:val="0"/>
        <w:numPr>
          <w:ilvl w:val="0"/>
          <w:numId w:val="1"/>
        </w:numPr>
        <w:tabs>
          <w:tab w:val="left" w:pos="1104"/>
          <w:tab w:val="left" w:pos="1106"/>
        </w:tabs>
        <w:autoSpaceDE w:val="0"/>
        <w:autoSpaceDN w:val="0"/>
        <w:spacing w:before="94" w:after="0" w:line="240" w:lineRule="auto"/>
        <w:ind w:left="1106" w:right="548" w:hanging="4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76E">
        <w:rPr>
          <w:rFonts w:ascii="Times New Roman" w:eastAsia="Calibri" w:hAnsi="Times New Roman" w:cs="Times New Roman"/>
          <w:sz w:val="24"/>
          <w:szCs w:val="24"/>
        </w:rPr>
        <w:t>Nadzór nad prawidłowym przetwarzaniem danych osobowych w Komendzie Wojewódzkiej  Policji w Kielcach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sprawuje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inspektor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ochrony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danych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KWP,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ul.</w:t>
      </w:r>
      <w:r w:rsidRPr="003F376E">
        <w:rPr>
          <w:rFonts w:ascii="Times New Roman" w:eastAsia="Calibri" w:hAnsi="Times New Roman" w:cs="Times New Roman"/>
          <w:spacing w:val="-1"/>
          <w:sz w:val="24"/>
          <w:szCs w:val="24"/>
        </w:rPr>
        <w:t> </w:t>
      </w:r>
      <w:r w:rsidRPr="003F376E">
        <w:rPr>
          <w:rFonts w:ascii="Times New Roman" w:eastAsia="Calibri" w:hAnsi="Times New Roman" w:cs="Times New Roman"/>
          <w:sz w:val="24"/>
          <w:szCs w:val="24"/>
        </w:rPr>
        <w:t>Seminaryjska 12,</w:t>
      </w:r>
      <w:r w:rsidRPr="003F376E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 xml:space="preserve">25-372 Kielce, e-mail: </w:t>
      </w:r>
      <w:hyperlink r:id="rId6" w:history="1">
        <w:r w:rsidRPr="003F376E">
          <w:rPr>
            <w:rFonts w:ascii="Times New Roman" w:eastAsia="Calibri" w:hAnsi="Times New Roman" w:cs="Times New Roman"/>
            <w:sz w:val="24"/>
            <w:szCs w:val="24"/>
          </w:rPr>
          <w:t>iod.kwp@ki.policja.gov.pl</w:t>
        </w:r>
      </w:hyperlink>
    </w:p>
    <w:p w:rsidR="003F376E" w:rsidRPr="003F376E" w:rsidRDefault="003F376E" w:rsidP="003F376E">
      <w:pPr>
        <w:widowControl w:val="0"/>
        <w:numPr>
          <w:ilvl w:val="0"/>
          <w:numId w:val="1"/>
        </w:numPr>
        <w:tabs>
          <w:tab w:val="left" w:pos="1109"/>
          <w:tab w:val="left" w:pos="1112"/>
        </w:tabs>
        <w:autoSpaceDE w:val="0"/>
        <w:autoSpaceDN w:val="0"/>
        <w:spacing w:before="101" w:after="0" w:line="240" w:lineRule="auto"/>
        <w:ind w:left="1109" w:right="547" w:hanging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76E">
        <w:rPr>
          <w:rFonts w:ascii="Times New Roman" w:eastAsia="Calibri" w:hAnsi="Times New Roman" w:cs="Times New Roman"/>
          <w:sz w:val="24"/>
          <w:szCs w:val="24"/>
        </w:rPr>
        <w:t>Dane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osobowe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uczestników</w:t>
      </w:r>
      <w:r w:rsidRPr="003F376E">
        <w:rPr>
          <w:rFonts w:ascii="Times New Roman" w:eastAsia="Calibri" w:hAnsi="Times New Roman" w:cs="Times New Roman"/>
          <w:spacing w:val="73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Konkursu</w:t>
      </w:r>
      <w:r w:rsidRPr="003F376E">
        <w:rPr>
          <w:rFonts w:ascii="Times New Roman" w:eastAsia="Calibri" w:hAnsi="Times New Roman" w:cs="Times New Roman"/>
          <w:spacing w:val="7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„Odblaskowa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Szkoła"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2026,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o</w:t>
      </w:r>
      <w:r w:rsidRPr="003F376E">
        <w:rPr>
          <w:rFonts w:ascii="Times New Roman" w:eastAsia="Calibri" w:hAnsi="Times New Roman" w:cs="Times New Roman"/>
          <w:spacing w:val="69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których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mowa w</w:t>
      </w:r>
      <w:r w:rsidRPr="003F376E">
        <w:rPr>
          <w:rFonts w:ascii="Times New Roman" w:eastAsia="Calibri" w:hAnsi="Times New Roman" w:cs="Times New Roman"/>
          <w:spacing w:val="-15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Regulaminie Ogólnopolskiego</w:t>
      </w:r>
      <w:r w:rsidRPr="003F376E">
        <w:rPr>
          <w:rFonts w:ascii="Times New Roman" w:eastAsia="Calibri" w:hAnsi="Times New Roman" w:cs="Times New Roman"/>
          <w:spacing w:val="-15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Konkursu pn.</w:t>
      </w:r>
      <w:r w:rsidRPr="003F376E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,,Odblaskowa Szkoła" 2026 oraz Regulaminie etapu wojewódzkiego, będą przetwarzane na</w:t>
      </w:r>
      <w:r w:rsidRPr="003F376E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podstawie art. 6 ust 1 lit a RODO w</w:t>
      </w:r>
      <w:r w:rsidRPr="003F376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celu:</w:t>
      </w:r>
    </w:p>
    <w:p w:rsidR="003F376E" w:rsidRPr="003F376E" w:rsidRDefault="003F376E" w:rsidP="003F376E">
      <w:pPr>
        <w:widowControl w:val="0"/>
        <w:numPr>
          <w:ilvl w:val="1"/>
          <w:numId w:val="1"/>
        </w:numPr>
        <w:tabs>
          <w:tab w:val="left" w:pos="1541"/>
        </w:tabs>
        <w:autoSpaceDE w:val="0"/>
        <w:autoSpaceDN w:val="0"/>
        <w:spacing w:before="6" w:after="0" w:line="240" w:lineRule="auto"/>
        <w:ind w:hanging="432"/>
        <w:rPr>
          <w:rFonts w:ascii="Times New Roman" w:eastAsia="Calibri" w:hAnsi="Times New Roman" w:cs="Times New Roman"/>
          <w:sz w:val="24"/>
          <w:szCs w:val="24"/>
        </w:rPr>
      </w:pPr>
      <w:r w:rsidRPr="003F376E">
        <w:rPr>
          <w:rFonts w:ascii="Times New Roman" w:eastAsia="Calibri" w:hAnsi="Times New Roman" w:cs="Times New Roman"/>
          <w:sz w:val="24"/>
          <w:szCs w:val="24"/>
        </w:rPr>
        <w:t>wyłonienia</w:t>
      </w:r>
      <w:r w:rsidRPr="003F376E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laureatów</w:t>
      </w:r>
      <w:r w:rsidRPr="003F376E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pacing w:val="-2"/>
          <w:sz w:val="24"/>
          <w:szCs w:val="24"/>
        </w:rPr>
        <w:t>konkursu,</w:t>
      </w:r>
    </w:p>
    <w:p w:rsidR="003F376E" w:rsidRPr="003F376E" w:rsidRDefault="003F376E" w:rsidP="003F376E">
      <w:pPr>
        <w:widowControl w:val="0"/>
        <w:numPr>
          <w:ilvl w:val="1"/>
          <w:numId w:val="1"/>
        </w:numPr>
        <w:tabs>
          <w:tab w:val="left" w:pos="1537"/>
        </w:tabs>
        <w:autoSpaceDE w:val="0"/>
        <w:autoSpaceDN w:val="0"/>
        <w:spacing w:before="41" w:after="0" w:line="240" w:lineRule="auto"/>
        <w:ind w:left="1537" w:hanging="419"/>
        <w:rPr>
          <w:rFonts w:ascii="Times New Roman" w:eastAsia="Calibri" w:hAnsi="Times New Roman" w:cs="Times New Roman"/>
          <w:sz w:val="24"/>
          <w:szCs w:val="24"/>
        </w:rPr>
      </w:pPr>
      <w:r w:rsidRPr="003F376E">
        <w:rPr>
          <w:rFonts w:ascii="Times New Roman" w:eastAsia="Calibri" w:hAnsi="Times New Roman" w:cs="Times New Roman"/>
          <w:sz w:val="24"/>
          <w:szCs w:val="24"/>
        </w:rPr>
        <w:t>publikacji</w:t>
      </w:r>
      <w:r w:rsidRPr="003F376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wyników</w:t>
      </w:r>
      <w:r w:rsidRPr="003F376E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pacing w:val="-2"/>
          <w:sz w:val="24"/>
          <w:szCs w:val="24"/>
        </w:rPr>
        <w:t>konkursu,</w:t>
      </w:r>
    </w:p>
    <w:p w:rsidR="003F376E" w:rsidRPr="003F376E" w:rsidRDefault="003F376E" w:rsidP="003F376E">
      <w:pPr>
        <w:widowControl w:val="0"/>
        <w:numPr>
          <w:ilvl w:val="1"/>
          <w:numId w:val="1"/>
        </w:numPr>
        <w:tabs>
          <w:tab w:val="left" w:pos="1537"/>
        </w:tabs>
        <w:autoSpaceDE w:val="0"/>
        <w:autoSpaceDN w:val="0"/>
        <w:spacing w:before="27" w:after="0" w:line="240" w:lineRule="auto"/>
        <w:ind w:left="1537" w:hanging="421"/>
        <w:rPr>
          <w:rFonts w:ascii="Times New Roman" w:eastAsia="Calibri" w:hAnsi="Times New Roman" w:cs="Times New Roman"/>
          <w:sz w:val="24"/>
          <w:szCs w:val="24"/>
        </w:rPr>
      </w:pPr>
      <w:r w:rsidRPr="003F376E">
        <w:rPr>
          <w:rFonts w:ascii="Times New Roman" w:eastAsia="Calibri" w:hAnsi="Times New Roman" w:cs="Times New Roman"/>
          <w:sz w:val="24"/>
          <w:szCs w:val="24"/>
        </w:rPr>
        <w:t>promocji</w:t>
      </w:r>
      <w:r w:rsidRPr="003F376E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działań</w:t>
      </w:r>
      <w:r w:rsidRPr="003F376E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w</w:t>
      </w:r>
      <w:r w:rsidRPr="003F376E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zakresie</w:t>
      </w:r>
      <w:r w:rsidRPr="003F376E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bezpieczeństwa</w:t>
      </w:r>
      <w:r w:rsidRPr="003F376E">
        <w:rPr>
          <w:rFonts w:ascii="Times New Roman" w:eastAsia="Calibri" w:hAnsi="Times New Roman" w:cs="Times New Roman"/>
          <w:spacing w:val="-25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w</w:t>
      </w:r>
      <w:r w:rsidRPr="003F376E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 xml:space="preserve">ruchu </w:t>
      </w:r>
      <w:r w:rsidRPr="003F376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drogowym. </w:t>
      </w:r>
    </w:p>
    <w:p w:rsidR="003F376E" w:rsidRPr="003F376E" w:rsidRDefault="003F376E" w:rsidP="003F376E">
      <w:pPr>
        <w:widowControl w:val="0"/>
        <w:numPr>
          <w:ilvl w:val="0"/>
          <w:numId w:val="1"/>
        </w:numPr>
        <w:tabs>
          <w:tab w:val="left" w:pos="1113"/>
          <w:tab w:val="left" w:pos="1122"/>
        </w:tabs>
        <w:autoSpaceDE w:val="0"/>
        <w:autoSpaceDN w:val="0"/>
        <w:spacing w:before="135" w:after="0" w:line="240" w:lineRule="auto"/>
        <w:ind w:left="1122" w:right="536" w:hanging="428"/>
        <w:rPr>
          <w:rFonts w:ascii="Times New Roman" w:eastAsia="Calibri" w:hAnsi="Times New Roman" w:cs="Times New Roman"/>
          <w:sz w:val="24"/>
          <w:szCs w:val="24"/>
        </w:rPr>
      </w:pPr>
      <w:r w:rsidRPr="003F376E">
        <w:rPr>
          <w:rFonts w:ascii="Times New Roman" w:eastAsia="Calibri" w:hAnsi="Times New Roman" w:cs="Times New Roman"/>
          <w:sz w:val="24"/>
          <w:szCs w:val="24"/>
        </w:rPr>
        <w:t>Dane</w:t>
      </w:r>
      <w:r w:rsidRPr="003F376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osobowe będą</w:t>
      </w:r>
      <w:r w:rsidRPr="003F376E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przechowywane</w:t>
      </w:r>
      <w:r w:rsidRPr="003F376E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przez</w:t>
      </w:r>
      <w:r w:rsidRPr="003F376E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okres</w:t>
      </w:r>
      <w:r w:rsidRPr="003F376E">
        <w:rPr>
          <w:rFonts w:ascii="Times New Roman" w:eastAsia="Calibri" w:hAnsi="Times New Roman" w:cs="Times New Roman"/>
          <w:spacing w:val="-15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niezbędny do</w:t>
      </w:r>
      <w:r w:rsidRPr="003F376E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realizacji celów,</w:t>
      </w:r>
      <w:r w:rsidRPr="003F376E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o</w:t>
      </w:r>
      <w:r w:rsidRPr="003F376E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których mowa w</w:t>
      </w:r>
      <w:r w:rsidRPr="003F376E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pkt 3,</w:t>
      </w:r>
      <w:r w:rsidRPr="003F376E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a następnie archiwizowane zgodnie z przepisami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prawa.</w:t>
      </w:r>
    </w:p>
    <w:p w:rsidR="003F376E" w:rsidRPr="003F376E" w:rsidRDefault="003F376E" w:rsidP="003F376E">
      <w:pPr>
        <w:widowControl w:val="0"/>
        <w:numPr>
          <w:ilvl w:val="0"/>
          <w:numId w:val="1"/>
        </w:numPr>
        <w:tabs>
          <w:tab w:val="left" w:pos="1125"/>
          <w:tab w:val="left" w:pos="1130"/>
          <w:tab w:val="left" w:pos="2583"/>
          <w:tab w:val="left" w:pos="3960"/>
          <w:tab w:val="left" w:pos="7628"/>
        </w:tabs>
        <w:autoSpaceDE w:val="0"/>
        <w:autoSpaceDN w:val="0"/>
        <w:spacing w:before="94" w:after="0" w:line="240" w:lineRule="auto"/>
        <w:ind w:left="1125" w:right="546" w:hanging="432"/>
        <w:rPr>
          <w:rFonts w:ascii="Times New Roman" w:eastAsia="Calibri" w:hAnsi="Times New Roman" w:cs="Times New Roman"/>
          <w:sz w:val="24"/>
          <w:szCs w:val="24"/>
        </w:rPr>
      </w:pPr>
      <w:r w:rsidRPr="003F376E">
        <w:rPr>
          <w:rFonts w:ascii="Times New Roman" w:eastAsia="Calibri" w:hAnsi="Times New Roman" w:cs="Times New Roman"/>
          <w:spacing w:val="-2"/>
          <w:sz w:val="24"/>
          <w:szCs w:val="24"/>
        </w:rPr>
        <w:t>Uczestnikom</w:t>
      </w:r>
      <w:r w:rsidRPr="003F376E">
        <w:rPr>
          <w:rFonts w:ascii="Times New Roman" w:eastAsia="Calibri" w:hAnsi="Times New Roman" w:cs="Times New Roman"/>
          <w:sz w:val="24"/>
          <w:szCs w:val="24"/>
        </w:rPr>
        <w:tab/>
      </w:r>
      <w:r w:rsidRPr="003F376E">
        <w:rPr>
          <w:rFonts w:ascii="Times New Roman" w:eastAsia="Calibri" w:hAnsi="Times New Roman" w:cs="Times New Roman"/>
          <w:spacing w:val="-2"/>
          <w:sz w:val="24"/>
          <w:szCs w:val="24"/>
        </w:rPr>
        <w:t>przysługuje:</w:t>
      </w:r>
      <w:r w:rsidRPr="003F376E">
        <w:rPr>
          <w:rFonts w:ascii="Times New Roman" w:eastAsia="Calibri" w:hAnsi="Times New Roman" w:cs="Times New Roman"/>
          <w:sz w:val="24"/>
          <w:szCs w:val="24"/>
        </w:rPr>
        <w:tab/>
        <w:t>dostęp</w:t>
      </w:r>
      <w:r w:rsidRPr="003F376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do</w:t>
      </w:r>
      <w:r w:rsidRPr="003F376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danych,</w:t>
      </w:r>
      <w:r w:rsidRPr="003F376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sprostowanie danych,</w:t>
      </w:r>
      <w:r w:rsidRPr="003F376E">
        <w:rPr>
          <w:rFonts w:ascii="Times New Roman" w:eastAsia="Calibri" w:hAnsi="Times New Roman" w:cs="Times New Roman"/>
          <w:spacing w:val="8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ograniczenie przetwarzania, wniesienie sprzeciwu wobec przetwarzania, cofnięcia zgody.</w:t>
      </w:r>
    </w:p>
    <w:p w:rsidR="003F376E" w:rsidRPr="003F376E" w:rsidRDefault="003F376E" w:rsidP="003F376E">
      <w:pPr>
        <w:widowControl w:val="0"/>
        <w:autoSpaceDE w:val="0"/>
        <w:autoSpaceDN w:val="0"/>
        <w:spacing w:after="0" w:line="240" w:lineRule="auto"/>
        <w:ind w:left="1123" w:hanging="1"/>
        <w:rPr>
          <w:rFonts w:ascii="Times New Roman" w:eastAsia="Times New Roman" w:hAnsi="Times New Roman" w:cs="Times New Roman"/>
          <w:sz w:val="24"/>
          <w:szCs w:val="24"/>
        </w:rPr>
      </w:pPr>
      <w:r w:rsidRPr="003F376E">
        <w:rPr>
          <w:rFonts w:ascii="Times New Roman" w:eastAsia="Times New Roman" w:hAnsi="Times New Roman" w:cs="Times New Roman"/>
          <w:sz w:val="24"/>
          <w:szCs w:val="24"/>
        </w:rPr>
        <w:t>Cofnięcie zgody nie będzie miało wpływu na</w:t>
      </w:r>
      <w:r w:rsidRPr="003F376E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3F376E">
        <w:rPr>
          <w:rFonts w:ascii="Times New Roman" w:eastAsia="Times New Roman" w:hAnsi="Times New Roman" w:cs="Times New Roman"/>
          <w:sz w:val="24"/>
          <w:szCs w:val="24"/>
        </w:rPr>
        <w:t>zgodność z prawem przetwarzania,</w:t>
      </w:r>
      <w:r w:rsidRPr="003F376E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F376E">
        <w:rPr>
          <w:rFonts w:ascii="Times New Roman" w:eastAsia="Times New Roman" w:hAnsi="Times New Roman" w:cs="Times New Roman"/>
          <w:sz w:val="24"/>
          <w:szCs w:val="24"/>
        </w:rPr>
        <w:t>którego dokonano na podstawie zgody przed jej cofnięciem.</w:t>
      </w:r>
    </w:p>
    <w:p w:rsidR="003F376E" w:rsidRPr="003F376E" w:rsidRDefault="003F376E" w:rsidP="003F376E">
      <w:pPr>
        <w:widowControl w:val="0"/>
        <w:numPr>
          <w:ilvl w:val="0"/>
          <w:numId w:val="1"/>
        </w:numPr>
        <w:tabs>
          <w:tab w:val="left" w:pos="1127"/>
        </w:tabs>
        <w:autoSpaceDE w:val="0"/>
        <w:autoSpaceDN w:val="0"/>
        <w:spacing w:before="91" w:after="0" w:line="240" w:lineRule="auto"/>
        <w:ind w:left="1127" w:right="545" w:hanging="433"/>
        <w:rPr>
          <w:rFonts w:ascii="Times New Roman" w:eastAsia="Calibri" w:hAnsi="Times New Roman" w:cs="Times New Roman"/>
          <w:sz w:val="24"/>
          <w:szCs w:val="24"/>
        </w:rPr>
      </w:pPr>
      <w:r w:rsidRPr="003F376E">
        <w:rPr>
          <w:rFonts w:ascii="Times New Roman" w:eastAsia="Calibri" w:hAnsi="Times New Roman" w:cs="Times New Roman"/>
          <w:sz w:val="24"/>
          <w:szCs w:val="24"/>
        </w:rPr>
        <w:t>Prawo do wniesienia skargi do organu nadzorczego, którym jest Prezes Urzędu Ochrony Danych Osobowych.</w:t>
      </w:r>
    </w:p>
    <w:p w:rsidR="003F376E" w:rsidRPr="003F376E" w:rsidRDefault="003F376E" w:rsidP="003F376E">
      <w:pPr>
        <w:widowControl w:val="0"/>
        <w:numPr>
          <w:ilvl w:val="0"/>
          <w:numId w:val="1"/>
        </w:numPr>
        <w:tabs>
          <w:tab w:val="left" w:pos="1127"/>
          <w:tab w:val="left" w:pos="1130"/>
        </w:tabs>
        <w:autoSpaceDE w:val="0"/>
        <w:autoSpaceDN w:val="0"/>
        <w:spacing w:before="77" w:after="0" w:line="240" w:lineRule="auto"/>
        <w:ind w:left="1130" w:right="569" w:hanging="434"/>
        <w:rPr>
          <w:rFonts w:ascii="Times New Roman" w:eastAsia="Calibri" w:hAnsi="Times New Roman" w:cs="Times New Roman"/>
          <w:sz w:val="24"/>
          <w:szCs w:val="24"/>
        </w:rPr>
      </w:pPr>
      <w:r w:rsidRPr="003F376E">
        <w:rPr>
          <w:rFonts w:ascii="Times New Roman" w:eastAsia="Calibri" w:hAnsi="Times New Roman" w:cs="Times New Roman"/>
          <w:sz w:val="24"/>
          <w:szCs w:val="24"/>
        </w:rPr>
        <w:t>Przekazane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dane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osobowe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nie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podlegają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zautomatyzowanemu</w:t>
      </w:r>
      <w:r w:rsidRPr="003F376E">
        <w:rPr>
          <w:rFonts w:ascii="Times New Roman" w:eastAsia="Calibri" w:hAnsi="Times New Roman" w:cs="Times New Roman"/>
          <w:spacing w:val="37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podejmowaniu</w:t>
      </w:r>
      <w:r w:rsidRPr="003F376E"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decyzji, w</w:t>
      </w:r>
      <w:r w:rsidRPr="003F376E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3F376E">
        <w:rPr>
          <w:rFonts w:ascii="Times New Roman" w:eastAsia="Calibri" w:hAnsi="Times New Roman" w:cs="Times New Roman"/>
          <w:sz w:val="24"/>
          <w:szCs w:val="24"/>
        </w:rPr>
        <w:t>tym profilowaniu, o którym mowa w art. 22 ust. 1 i 4 RODO.</w:t>
      </w:r>
    </w:p>
    <w:p w:rsidR="00075AB6" w:rsidRPr="003F376E" w:rsidRDefault="00075AB6" w:rsidP="003F376E">
      <w:bookmarkStart w:id="0" w:name="_GoBack"/>
      <w:bookmarkEnd w:id="0"/>
    </w:p>
    <w:sectPr w:rsidR="00075AB6" w:rsidRPr="003F3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57A77"/>
    <w:multiLevelType w:val="hybridMultilevel"/>
    <w:tmpl w:val="E83CC286"/>
    <w:lvl w:ilvl="0" w:tplc="39DCF4CC">
      <w:start w:val="1"/>
      <w:numFmt w:val="decimal"/>
      <w:lvlText w:val="%1."/>
      <w:lvlJc w:val="left"/>
      <w:pPr>
        <w:ind w:left="1101" w:hanging="4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516"/>
        <w:spacing w:val="0"/>
        <w:w w:val="110"/>
        <w:sz w:val="24"/>
        <w:szCs w:val="24"/>
        <w:lang w:val="pl-PL" w:eastAsia="en-US" w:bidi="ar-SA"/>
      </w:rPr>
    </w:lvl>
    <w:lvl w:ilvl="1" w:tplc="C80C0CDA">
      <w:start w:val="1"/>
      <w:numFmt w:val="lowerLetter"/>
      <w:lvlText w:val="%2)"/>
      <w:lvlJc w:val="left"/>
      <w:pPr>
        <w:ind w:left="1541" w:hanging="4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516"/>
        <w:spacing w:val="-1"/>
        <w:w w:val="109"/>
        <w:sz w:val="24"/>
        <w:szCs w:val="24"/>
        <w:lang w:val="pl-PL" w:eastAsia="en-US" w:bidi="ar-SA"/>
      </w:rPr>
    </w:lvl>
    <w:lvl w:ilvl="2" w:tplc="7C927032">
      <w:numFmt w:val="bullet"/>
      <w:lvlText w:val="•"/>
      <w:lvlJc w:val="left"/>
      <w:pPr>
        <w:ind w:left="2518" w:hanging="433"/>
      </w:pPr>
      <w:rPr>
        <w:rFonts w:hint="default"/>
        <w:lang w:val="pl-PL" w:eastAsia="en-US" w:bidi="ar-SA"/>
      </w:rPr>
    </w:lvl>
    <w:lvl w:ilvl="3" w:tplc="978AF648">
      <w:numFmt w:val="bullet"/>
      <w:lvlText w:val="•"/>
      <w:lvlJc w:val="left"/>
      <w:pPr>
        <w:ind w:left="3496" w:hanging="433"/>
      </w:pPr>
      <w:rPr>
        <w:rFonts w:hint="default"/>
        <w:lang w:val="pl-PL" w:eastAsia="en-US" w:bidi="ar-SA"/>
      </w:rPr>
    </w:lvl>
    <w:lvl w:ilvl="4" w:tplc="AE36CCB0">
      <w:numFmt w:val="bullet"/>
      <w:lvlText w:val="•"/>
      <w:lvlJc w:val="left"/>
      <w:pPr>
        <w:ind w:left="4474" w:hanging="433"/>
      </w:pPr>
      <w:rPr>
        <w:rFonts w:hint="default"/>
        <w:lang w:val="pl-PL" w:eastAsia="en-US" w:bidi="ar-SA"/>
      </w:rPr>
    </w:lvl>
    <w:lvl w:ilvl="5" w:tplc="12C45074">
      <w:numFmt w:val="bullet"/>
      <w:lvlText w:val="•"/>
      <w:lvlJc w:val="left"/>
      <w:pPr>
        <w:ind w:left="5452" w:hanging="433"/>
      </w:pPr>
      <w:rPr>
        <w:rFonts w:hint="default"/>
        <w:lang w:val="pl-PL" w:eastAsia="en-US" w:bidi="ar-SA"/>
      </w:rPr>
    </w:lvl>
    <w:lvl w:ilvl="6" w:tplc="D50E05F8">
      <w:numFmt w:val="bullet"/>
      <w:lvlText w:val="•"/>
      <w:lvlJc w:val="left"/>
      <w:pPr>
        <w:ind w:left="6431" w:hanging="433"/>
      </w:pPr>
      <w:rPr>
        <w:rFonts w:hint="default"/>
        <w:lang w:val="pl-PL" w:eastAsia="en-US" w:bidi="ar-SA"/>
      </w:rPr>
    </w:lvl>
    <w:lvl w:ilvl="7" w:tplc="6AA6032E">
      <w:numFmt w:val="bullet"/>
      <w:lvlText w:val="•"/>
      <w:lvlJc w:val="left"/>
      <w:pPr>
        <w:ind w:left="7409" w:hanging="433"/>
      </w:pPr>
      <w:rPr>
        <w:rFonts w:hint="default"/>
        <w:lang w:val="pl-PL" w:eastAsia="en-US" w:bidi="ar-SA"/>
      </w:rPr>
    </w:lvl>
    <w:lvl w:ilvl="8" w:tplc="4DEA97C2">
      <w:numFmt w:val="bullet"/>
      <w:lvlText w:val="•"/>
      <w:lvlJc w:val="left"/>
      <w:pPr>
        <w:ind w:left="8387" w:hanging="433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96E"/>
    <w:rsid w:val="00075AB6"/>
    <w:rsid w:val="003F376E"/>
    <w:rsid w:val="0057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kwp@ki.policja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Bednarski</dc:creator>
  <cp:lastModifiedBy>Mariusz Bednarski</cp:lastModifiedBy>
  <cp:revision>2</cp:revision>
  <dcterms:created xsi:type="dcterms:W3CDTF">2026-09-04T10:22:00Z</dcterms:created>
  <dcterms:modified xsi:type="dcterms:W3CDTF">2026-09-04T10:22:00Z</dcterms:modified>
</cp:coreProperties>
</file>