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60" w:rsidRDefault="00AE585C">
      <w:r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jednym z pokoi funkcjonariusze ujawnili dwa profesjonalne namioty do uprawy konopi innych niż włókniste, a w nich 45 zakazanych prawem krzaków. W</w:t>
      </w:r>
      <w:r w:rsidRPr="00350E0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mieszkaniu znajdował się</w:t>
      </w:r>
      <w:r w:rsidRPr="00350E0E">
        <w:rPr>
          <w:rFonts w:cstheme="minorHAnsi"/>
          <w:sz w:val="24"/>
          <w:szCs w:val="24"/>
        </w:rPr>
        <w:t xml:space="preserve"> kompletny osprzęt do prowadzenia uprawy tj. lampy, termometry, wentylatory oraz odżywki i ziemia do roślin.</w:t>
      </w:r>
      <w:bookmarkStart w:id="0" w:name="_GoBack"/>
      <w:bookmarkEnd w:id="0"/>
    </w:p>
    <w:sectPr w:rsidR="0025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52"/>
    <w:rsid w:val="00257D60"/>
    <w:rsid w:val="00655752"/>
    <w:rsid w:val="00A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42A0"/>
  <w15:chartTrackingRefBased/>
  <w15:docId w15:val="{B88B3AB8-0E44-4E53-AEFA-A81E29C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2026-01-23T09:25:00Z</dcterms:created>
  <dcterms:modified xsi:type="dcterms:W3CDTF">2026-01-23T09:26:00Z</dcterms:modified>
</cp:coreProperties>
</file>