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8A280E">
      <w:r>
        <w:t xml:space="preserve">Na nagraniu z monitoringu widać przejeżdżający szary, </w:t>
      </w:r>
      <w:proofErr w:type="spellStart"/>
      <w:r>
        <w:t>zablurowany</w:t>
      </w:r>
      <w:proofErr w:type="spellEnd"/>
      <w:r>
        <w:t xml:space="preserve"> pojazd, a za nim upadający biały pakunek, który został oznaczony</w:t>
      </w:r>
      <w:bookmarkStart w:id="0" w:name="_GoBack"/>
      <w:bookmarkEnd w:id="0"/>
      <w:r>
        <w:t xml:space="preserve"> czerwonym kółkiem. 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E"/>
    <w:rsid w:val="000D68FD"/>
    <w:rsid w:val="008A280E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72B2"/>
  <w15:chartTrackingRefBased/>
  <w15:docId w15:val="{5BFDADE0-1235-49BE-84C9-D7A0FFC1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2025-07-24T07:21:00Z</dcterms:created>
  <dcterms:modified xsi:type="dcterms:W3CDTF">2025-07-24T07:23:00Z</dcterms:modified>
</cp:coreProperties>
</file>