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3A" w:rsidRDefault="00B83A8F">
      <w:r>
        <w:t>Na nagraniu widać twarz niewyraźną mężczyzny w jasnej czapce z daszkiem. Stoi przed kamerą</w:t>
      </w:r>
      <w:r w:rsidR="0012201D">
        <w:t xml:space="preserve"> i rozgląda na boki</w:t>
      </w:r>
      <w:r>
        <w:t>. Po kilku sekundach zamyka drzwi.</w:t>
      </w:r>
      <w:bookmarkStart w:id="0" w:name="_GoBack"/>
      <w:bookmarkEnd w:id="0"/>
    </w:p>
    <w:sectPr w:rsidR="0095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8F"/>
    <w:rsid w:val="0012201D"/>
    <w:rsid w:val="00950F3A"/>
    <w:rsid w:val="00B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87575-7F26-4028-8D9D-EE3A66BC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Gwóźdź</dc:creator>
  <cp:keywords/>
  <dc:description/>
  <cp:lastModifiedBy>Jarosław Gwóźdź</cp:lastModifiedBy>
  <cp:revision>2</cp:revision>
  <dcterms:created xsi:type="dcterms:W3CDTF">2023-05-29T10:48:00Z</dcterms:created>
  <dcterms:modified xsi:type="dcterms:W3CDTF">2023-05-29T10:50:00Z</dcterms:modified>
</cp:coreProperties>
</file>