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CA" w:rsidRDefault="00B176D3" w:rsidP="00B176D3">
      <w:pPr>
        <w:jc w:val="both"/>
      </w:pPr>
      <w:bookmarkStart w:id="0" w:name="_GoBack"/>
      <w:r>
        <w:t xml:space="preserve">Na filmie widać ogrodzoną posesję i drogę. W pewnym momencie widać ciemny zbliżający się samochód. Auto wpada w poślizg i zjeżdża na chodnik po prawej stronie. Następnie samochód przemieszcza się na lewą stroną drogi, po czym uderza w ogrodzenie. Dachujące audi zatrzymuje się na trawniku. </w:t>
      </w:r>
      <w:bookmarkEnd w:id="0"/>
    </w:p>
    <w:sectPr w:rsidR="000B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D3"/>
    <w:rsid w:val="000B73CA"/>
    <w:rsid w:val="00B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6DCE5-ED69-4210-B74E-83AA9D16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1</cp:revision>
  <dcterms:created xsi:type="dcterms:W3CDTF">2023-02-24T09:33:00Z</dcterms:created>
  <dcterms:modified xsi:type="dcterms:W3CDTF">2023-02-24T09:36:00Z</dcterms:modified>
</cp:coreProperties>
</file>